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ЗАЯВКА</w:t>
      </w:r>
    </w:p>
    <w:p>
      <w:pPr>
        <w:pStyle w:val="Заголовок"/>
        <w:jc w:val="center"/>
      </w:pPr>
      <w:r>
        <w:rPr>
          <w:sz w:val="28"/>
          <w:szCs w:val="28"/>
          <w:rtl w:val="0"/>
          <w:lang w:val="ru-RU"/>
        </w:rPr>
        <w:t>на публикацию статьи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tbl>
      <w:tblPr>
        <w:tblW w:w="10490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402"/>
        <w:gridCol w:w="7088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автора 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полностью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Страна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область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город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Место работы 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полное название организации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должность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Ученая степень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ученое звание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Домашний адрес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Рабочий телефон 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факс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контактный телефон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Адрес электронной почты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Название статьи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Соавторы 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ученая степень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hAnsi="Helvetica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ученое звание</w:t>
            </w: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both"/>
            </w:pPr>
            <w:r>
              <w:rPr>
                <w:rFonts w:ascii="Helvetica" w:cs="Helvetica" w:hAnsi="Helvetica" w:eastAsia="Helvetica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" w:hanging="2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40"/>
        <w:jc w:val="both"/>
        <w:rPr>
          <w:rFonts w:ascii="Helvetica" w:cs="Helvetica" w:hAnsi="Helvetica" w:eastAsia="Helvetica"/>
          <w:sz w:val="16"/>
          <w:szCs w:val="16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64"/>
        <w:jc w:val="both"/>
        <w:rPr>
          <w:rFonts w:ascii="Helvetica" w:cs="Helvetica" w:hAnsi="Helvetica" w:eastAsia="Helvetica"/>
          <w:i w:val="1"/>
          <w:iCs w:val="1"/>
          <w:sz w:val="16"/>
          <w:szCs w:val="16"/>
        </w:rPr>
      </w:pPr>
    </w:p>
    <w:p>
      <w:pPr>
        <w:pStyle w:val="Normal"/>
        <w:tabs>
          <w:tab w:val="left" w:pos="567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hAnsi="Helvetica" w:hint="default"/>
          <w:sz w:val="24"/>
          <w:szCs w:val="24"/>
          <w:rtl w:val="0"/>
          <w:lang w:val="ru-RU"/>
        </w:rPr>
        <w:t xml:space="preserve">В соответствии с пунктом </w:t>
      </w:r>
      <w:r>
        <w:rPr>
          <w:rFonts w:ascii="Helvetica"/>
          <w:sz w:val="24"/>
          <w:szCs w:val="24"/>
          <w:rtl w:val="0"/>
          <w:lang w:val="ru-RU"/>
        </w:rPr>
        <w:t xml:space="preserve">3 </w:t>
      </w:r>
      <w:r>
        <w:rPr>
          <w:rFonts w:hAnsi="Helvetica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Helvetica"/>
          <w:sz w:val="24"/>
          <w:szCs w:val="24"/>
          <w:rtl w:val="0"/>
          <w:lang w:val="ru-RU"/>
        </w:rPr>
        <w:t xml:space="preserve">438 </w:t>
      </w:r>
      <w:r>
        <w:rPr>
          <w:rFonts w:hAnsi="Helvetica" w:hint="default"/>
          <w:sz w:val="24"/>
          <w:szCs w:val="24"/>
          <w:rtl w:val="0"/>
          <w:lang w:val="ru-RU"/>
        </w:rPr>
        <w:t>Гражданского кодекса Российской Федерации отправка настоящей заявки и статьи по электронной почте по адресу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hyperlink r:id="rId4" w:history="1">
        <w:r>
          <w:rPr>
            <w:rStyle w:val="Hyperlink.0"/>
            <w:rFonts w:ascii="Helvetica"/>
            <w:color w:val="0000ff"/>
            <w:sz w:val="24"/>
            <w:szCs w:val="24"/>
            <w:u w:color="0000ff"/>
            <w:rtl w:val="0"/>
            <w:lang w:val="en-US"/>
          </w:rPr>
          <w:t>tashaev@iptp.ru</w:t>
        </w:r>
      </w:hyperlink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почтовым отправлением по адресу</w:t>
      </w:r>
      <w:r>
        <w:rPr>
          <w:rFonts w:ascii="Helvetica"/>
          <w:sz w:val="24"/>
          <w:szCs w:val="24"/>
          <w:rtl w:val="0"/>
          <w:lang w:val="ru-RU"/>
        </w:rPr>
        <w:t xml:space="preserve">: 191036 </w:t>
      </w:r>
      <w:r>
        <w:rPr>
          <w:rFonts w:hAnsi="Helvetica" w:hint="default"/>
          <w:sz w:val="24"/>
          <w:szCs w:val="24"/>
          <w:rtl w:val="0"/>
          <w:lang w:val="ru-RU"/>
        </w:rPr>
        <w:t>Санкт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rFonts w:hAnsi="Helvetica" w:hint="default"/>
          <w:sz w:val="24"/>
          <w:szCs w:val="24"/>
          <w:rtl w:val="0"/>
          <w:lang w:val="ru-RU"/>
        </w:rPr>
        <w:t>Петербург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Лиговский пр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rFonts w:hAnsi="Helvetica" w:hint="default"/>
          <w:sz w:val="24"/>
          <w:szCs w:val="24"/>
          <w:rtl w:val="0"/>
          <w:lang w:val="ru-RU"/>
        </w:rPr>
        <w:t>т</w:t>
      </w:r>
      <w:r>
        <w:rPr>
          <w:rFonts w:ascii="Helvetica"/>
          <w:sz w:val="24"/>
          <w:szCs w:val="24"/>
          <w:rtl w:val="0"/>
          <w:lang w:val="ru-RU"/>
        </w:rPr>
        <w:t xml:space="preserve">., </w:t>
      </w:r>
      <w:r>
        <w:rPr>
          <w:rFonts w:hAnsi="Helvetica" w:hint="default"/>
          <w:sz w:val="24"/>
          <w:szCs w:val="24"/>
          <w:rtl w:val="0"/>
          <w:lang w:val="ru-RU"/>
        </w:rPr>
        <w:t>д</w:t>
      </w:r>
      <w:r>
        <w:rPr>
          <w:rFonts w:ascii="Helvetica"/>
          <w:sz w:val="24"/>
          <w:szCs w:val="24"/>
          <w:rtl w:val="0"/>
          <w:lang w:val="ru-RU"/>
        </w:rPr>
        <w:t xml:space="preserve">.10/118, </w:t>
      </w:r>
      <w:r>
        <w:rPr>
          <w:rFonts w:hAnsi="Helvetica" w:hint="default"/>
          <w:sz w:val="24"/>
          <w:szCs w:val="24"/>
          <w:rtl w:val="0"/>
          <w:lang w:val="ru-RU"/>
        </w:rPr>
        <w:t>о</w:t>
      </w:r>
      <w:r>
        <w:rPr>
          <w:rFonts w:hAnsi="Helvetica" w:hint="default"/>
          <w:sz w:val="24"/>
          <w:szCs w:val="24"/>
          <w:rtl w:val="0"/>
          <w:lang w:val="ru-RU"/>
        </w:rPr>
        <w:t>фисный центр гостиницы «Октябрьская»</w:t>
      </w:r>
      <w:r>
        <w:rPr>
          <w:rFonts w:ascii="Helvetica"/>
          <w:sz w:val="24"/>
          <w:szCs w:val="24"/>
          <w:rtl w:val="0"/>
          <w:lang w:val="ru-RU"/>
        </w:rPr>
        <w:t>, 4-</w:t>
      </w:r>
      <w:r>
        <w:rPr>
          <w:rFonts w:hAnsi="Helvetica" w:hint="default"/>
          <w:sz w:val="24"/>
          <w:szCs w:val="24"/>
          <w:rtl w:val="0"/>
          <w:lang w:val="ru-RU"/>
        </w:rPr>
        <w:t>ый этаж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офис №</w:t>
      </w:r>
      <w:r>
        <w:rPr>
          <w:rFonts w:ascii="Helvetica"/>
          <w:sz w:val="24"/>
          <w:szCs w:val="24"/>
          <w:rtl w:val="0"/>
          <w:lang w:val="ru-RU"/>
        </w:rPr>
        <w:t xml:space="preserve">4 </w:t>
      </w:r>
      <w:r>
        <w:rPr>
          <w:rFonts w:hAnsi="Helvetica" w:hint="default"/>
          <w:sz w:val="24"/>
          <w:szCs w:val="24"/>
          <w:rtl w:val="0"/>
          <w:lang w:val="ru-RU"/>
        </w:rPr>
        <w:t>НИИ Психотерапии и Клинической Психологии  «НИИПКП»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rFonts w:hAnsi="Helvetica" w:hint="default"/>
          <w:sz w:val="24"/>
          <w:szCs w:val="24"/>
          <w:rtl w:val="0"/>
          <w:lang w:val="ru-RU"/>
        </w:rPr>
        <w:t>Передача в издательство “</w:t>
      </w:r>
      <w:r>
        <w:rPr>
          <w:rFonts w:ascii="Helvetica"/>
          <w:sz w:val="24"/>
          <w:szCs w:val="24"/>
          <w:rtl w:val="0"/>
          <w:lang w:val="en-US"/>
        </w:rPr>
        <w:t>iptp</w:t>
      </w:r>
      <w:r>
        <w:rPr>
          <w:rFonts w:hAnsi="Helvetica" w:hint="default"/>
          <w:sz w:val="24"/>
          <w:szCs w:val="24"/>
          <w:rtl w:val="0"/>
          <w:lang w:val="ru-RU"/>
        </w:rPr>
        <w:t>” рукописи вашей работы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в оформленном по вышеуказанным правилам</w:t>
      </w:r>
      <w:r>
        <w:rPr>
          <w:rFonts w:ascii="Helvetica"/>
          <w:sz w:val="24"/>
          <w:szCs w:val="24"/>
          <w:rtl w:val="0"/>
          <w:lang w:val="ru-RU"/>
        </w:rPr>
        <w:t xml:space="preserve">,  </w:t>
      </w:r>
      <w:r>
        <w:rPr>
          <w:rFonts w:hAnsi="Helvetica" w:hint="default"/>
          <w:sz w:val="24"/>
          <w:szCs w:val="24"/>
          <w:rtl w:val="0"/>
          <w:lang w:val="ru-RU"/>
        </w:rPr>
        <w:t xml:space="preserve">автоматически означает принятие письменного предложения заключить лицензионный договор с «НИИПКП» о безвозмездной передаче ему прав на использование статьи на всей территории России и за ее пределами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rFonts w:hAnsi="Helvetica" w:hint="default"/>
          <w:sz w:val="24"/>
          <w:szCs w:val="24"/>
          <w:rtl w:val="0"/>
          <w:lang w:val="ru-RU"/>
        </w:rPr>
        <w:t>неисключительная лицензия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rFonts w:hAnsi="Helvetica" w:hint="default"/>
          <w:sz w:val="24"/>
          <w:szCs w:val="24"/>
          <w:rtl w:val="0"/>
          <w:lang w:val="ru-RU"/>
        </w:rPr>
        <w:t>на срок действия исключительного права на статью следующими способами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rFonts w:hAnsi="Helvetica" w:hint="default"/>
          <w:sz w:val="24"/>
          <w:szCs w:val="24"/>
          <w:rtl w:val="0"/>
          <w:lang w:val="ru-RU"/>
        </w:rPr>
        <w:t xml:space="preserve">путем воспроизведения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rFonts w:hAnsi="Helvetica" w:hint="default"/>
          <w:sz w:val="24"/>
          <w:szCs w:val="24"/>
          <w:rtl w:val="0"/>
          <w:lang w:val="ru-RU"/>
        </w:rPr>
        <w:t>издания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переиздания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rFonts w:hAnsi="Helvetica" w:hint="default"/>
          <w:sz w:val="24"/>
          <w:szCs w:val="24"/>
          <w:rtl w:val="0"/>
          <w:lang w:val="ru-RU"/>
        </w:rPr>
        <w:t>статьи в научных и научно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rFonts w:hAnsi="Helvetica" w:hint="default"/>
          <w:sz w:val="24"/>
          <w:szCs w:val="24"/>
          <w:rtl w:val="0"/>
          <w:lang w:val="ru-RU"/>
        </w:rPr>
        <w:t>популярных журналах без ограничения тиража на языке оригинала в печатном или электронном исполнении</w:t>
      </w:r>
      <w:r>
        <w:rPr>
          <w:rFonts w:ascii="Helvetica"/>
          <w:sz w:val="24"/>
          <w:szCs w:val="24"/>
          <w:rtl w:val="0"/>
          <w:lang w:val="ru-RU"/>
        </w:rPr>
        <w:t xml:space="preserve">; </w:t>
      </w:r>
      <w:r>
        <w:rPr>
          <w:rFonts w:hAnsi="Helvetica" w:hint="default"/>
          <w:sz w:val="24"/>
          <w:szCs w:val="24"/>
          <w:rtl w:val="0"/>
          <w:lang w:val="ru-RU"/>
        </w:rPr>
        <w:t>путем распространения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в соответствии с которым НИИПКП может реализовать Журналы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содержащие статью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оптом или в розницу и распространять любым способом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в том числе с помощью всемирной компьютерной сети Интернет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и в любой форме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rFonts w:hAnsi="Helvetica" w:hint="default"/>
          <w:sz w:val="24"/>
          <w:szCs w:val="24"/>
          <w:rtl w:val="0"/>
          <w:lang w:val="ru-RU"/>
        </w:rPr>
        <w:t>в том числе электронной</w:t>
      </w:r>
      <w:r>
        <w:rPr>
          <w:rFonts w:ascii="Helvetica"/>
          <w:sz w:val="24"/>
          <w:szCs w:val="24"/>
          <w:rtl w:val="0"/>
          <w:lang w:val="ru-RU"/>
        </w:rPr>
        <w:t xml:space="preserve">; </w:t>
      </w:r>
      <w:r>
        <w:rPr>
          <w:rFonts w:hAnsi="Helvetica" w:hint="default"/>
          <w:sz w:val="24"/>
          <w:szCs w:val="24"/>
          <w:rtl w:val="0"/>
          <w:lang w:val="ru-RU"/>
        </w:rPr>
        <w:t>путем использования статьи в целях создания на ее основе баз данных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Normal"/>
        <w:tabs>
          <w:tab w:val="left" w:pos="567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284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"/>
        <w:tabs>
          <w:tab w:val="left" w:pos="567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284"/>
        <w:jc w:val="both"/>
      </w:pPr>
      <w:r>
        <w:rPr>
          <w:rFonts w:hAnsi="Helvetica" w:hint="default"/>
          <w:b w:val="1"/>
          <w:bCs w:val="1"/>
          <w:sz w:val="24"/>
          <w:szCs w:val="24"/>
          <w:rtl w:val="0"/>
          <w:lang w:val="ru-RU"/>
        </w:rPr>
        <w:t>Дата</w:t>
      </w:r>
      <w:r>
        <w:rPr>
          <w:rFonts w:ascii="Helvetica"/>
          <w:sz w:val="24"/>
          <w:szCs w:val="24"/>
          <w:rtl w:val="0"/>
          <w:lang w:val="ru-RU"/>
        </w:rPr>
        <w:t xml:space="preserve"> </w:t>
      </w:r>
      <w:r>
        <w:rPr>
          <w:rFonts w:hAnsi="Helvetica" w:hint="default"/>
          <w:sz w:val="24"/>
          <w:szCs w:val="24"/>
          <w:u w:val="single"/>
          <w:rtl w:val="0"/>
          <w:lang w:val="ru-RU"/>
        </w:rPr>
        <w:t>                                 </w:t>
      </w:r>
      <w:r>
        <w:rPr>
          <w:rFonts w:ascii="Helvetica" w:cs="Helvetica" w:hAnsi="Helvetica" w:eastAsia="Helvetica"/>
          <w:sz w:val="24"/>
          <w:szCs w:val="24"/>
        </w:rPr>
        <w:tab/>
        <w:tab/>
      </w:r>
      <w:r>
        <w:rPr>
          <w:rFonts w:ascii="Helvetica"/>
          <w:sz w:val="24"/>
          <w:szCs w:val="24"/>
          <w:rtl w:val="0"/>
          <w:lang w:val="ru-RU"/>
        </w:rPr>
        <w:t xml:space="preserve">  </w:t>
        <w:tab/>
      </w: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hAnsi="Helvetica" w:hint="default"/>
          <w:b w:val="1"/>
          <w:bCs w:val="1"/>
          <w:sz w:val="24"/>
          <w:szCs w:val="24"/>
          <w:rtl w:val="0"/>
          <w:lang w:val="ru-RU"/>
        </w:rPr>
        <w:t>Подпись</w:t>
      </w:r>
      <w:r>
        <w:rPr>
          <w:rFonts w:ascii="Helvetica"/>
          <w:b w:val="1"/>
          <w:bCs w:val="1"/>
          <w:sz w:val="24"/>
          <w:szCs w:val="24"/>
          <w:rtl w:val="0"/>
          <w:lang w:val="ru-RU"/>
        </w:rPr>
        <w:t xml:space="preserve"> 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color w:val="0000ff"/>
      <w:u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ashaev@iptp.r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